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Pr="005B007D" w:rsidRDefault="0013405B" w:rsidP="00633B1C">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Left Shoulder Pain</w:t>
      </w:r>
    </w:p>
    <w:p w:rsidR="00633B1C" w:rsidRDefault="0013405B" w:rsidP="00633B1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33B1C" w:rsidRDefault="0013405B" w:rsidP="00633B1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33B1C" w:rsidRDefault="0013405B" w:rsidP="00633B1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33B1C" w:rsidRDefault="00633B1C" w:rsidP="00633B1C">
      <w:pPr>
        <w:jc w:val="cente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633B1C" w:rsidRDefault="00633B1C">
      <w:pPr>
        <w:rPr>
          <w:b/>
          <w:bCs/>
        </w:rPr>
      </w:pPr>
    </w:p>
    <w:p w:rsidR="00203878" w:rsidRDefault="00203878">
      <w:pPr>
        <w:rPr>
          <w:b/>
          <w:bCs/>
        </w:rPr>
      </w:pPr>
    </w:p>
    <w:p w:rsidR="00633B1C" w:rsidRDefault="00633B1C">
      <w:pPr>
        <w:rPr>
          <w:b/>
          <w:bCs/>
        </w:rPr>
      </w:pPr>
    </w:p>
    <w:p w:rsidR="005E322B" w:rsidRPr="00203878" w:rsidRDefault="0013405B" w:rsidP="00203878">
      <w:pPr>
        <w:spacing w:line="480" w:lineRule="auto"/>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lastRenderedPageBreak/>
        <w:t>Case Study: Left Shoulder Pain</w:t>
      </w:r>
    </w:p>
    <w:p w:rsidR="005E322B"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Patient information: the patient is a 49 years old male</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Chief complaint: patient complains of left shoulder pain</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History of presenting illness: the shoulder pain was rated at a range of 5/10. The patient states that his shoulder pain sta</w:t>
      </w:r>
      <w:r w:rsidR="00AF3059">
        <w:rPr>
          <w:rFonts w:ascii="Times New Roman" w:hAnsi="Times New Roman" w:cs="Times New Roman"/>
          <w:color w:val="000000" w:themeColor="text1"/>
          <w:sz w:val="24"/>
          <w:szCs w:val="24"/>
        </w:rPr>
        <w:t>rted after playing football the previous</w:t>
      </w:r>
      <w:r w:rsidRPr="00203878">
        <w:rPr>
          <w:rFonts w:ascii="Times New Roman" w:hAnsi="Times New Roman" w:cs="Times New Roman"/>
          <w:color w:val="000000" w:themeColor="text1"/>
          <w:sz w:val="24"/>
          <w:szCs w:val="24"/>
        </w:rPr>
        <w:t xml:space="preserve"> week, and it gets severe when he sits for too long. In the first day, the shoulder was swollen, but during her visit, it was better. The patient tried to use a heating pad, but it did not help.</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Allergies: no history of allergies to any food or medications.</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Past medical history: no history of medical conditions.</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Surgical history: the patient has never undergone any minor or major surgery.</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Family history: no history of chronic or genetic conditions in the family.</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Social history: the patient does not take alcohol or any illicit drug. He does not smoke cigarettes.</w:t>
      </w:r>
    </w:p>
    <w:p w:rsidR="00CF72C0" w:rsidRPr="00203878" w:rsidRDefault="0013405B" w:rsidP="00203878">
      <w:pPr>
        <w:spacing w:line="480" w:lineRule="auto"/>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Review of Systems</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Constitutional: no weight loss, no fever, no fatigue, no distress, the patient complains of left shoulder pain.</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Skin: no hair changes, no pruritus, no rashes or itching.</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Head: no dizziness, headache, vertigo or light</w:t>
      </w:r>
      <w:r w:rsidR="00AF3059">
        <w:rPr>
          <w:rFonts w:ascii="Times New Roman" w:hAnsi="Times New Roman" w:cs="Times New Roman"/>
          <w:color w:val="000000" w:themeColor="text1"/>
          <w:sz w:val="24"/>
          <w:szCs w:val="24"/>
        </w:rPr>
        <w:t xml:space="preserve"> </w:t>
      </w:r>
      <w:r w:rsidRPr="00203878">
        <w:rPr>
          <w:rFonts w:ascii="Times New Roman" w:hAnsi="Times New Roman" w:cs="Times New Roman"/>
          <w:color w:val="000000" w:themeColor="text1"/>
          <w:sz w:val="24"/>
          <w:szCs w:val="24"/>
        </w:rPr>
        <w:t>headedness.</w:t>
      </w:r>
    </w:p>
    <w:p w:rsidR="00CF72C0"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Eye: </w:t>
      </w:r>
      <w:r w:rsidR="00035188" w:rsidRPr="00203878">
        <w:rPr>
          <w:rFonts w:ascii="Times New Roman" w:hAnsi="Times New Roman" w:cs="Times New Roman"/>
          <w:color w:val="000000" w:themeColor="text1"/>
          <w:sz w:val="24"/>
          <w:szCs w:val="24"/>
        </w:rPr>
        <w:t>no tearing, double vision or blurred vision</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Ears: no tinnitus, no hearing loss, no pain</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Nose: no sinus tenderness</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lastRenderedPageBreak/>
        <w:t>Mouth: no hoarseness, no sore throat, no dysphagia.</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Cardiovascular: no palpitations, no chest pain</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Respiratory: no wheezing, no coughing, no respiratory distress.</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Gastrointestinal: no nausea, vomiting, diarrhoea, or abdominal pain</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Genitourinary: no abnormal discharge, no dysuria, hematuria or polyuria. </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Neurological: no fainting, seizure or memory loss</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Musculoskeletal: no weakness, pain on the left shoulder is present</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Hematologic: no bleeding or bruises.</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Psychiatry: no mood swings, anxiety or sleep disturbance.</w:t>
      </w:r>
    </w:p>
    <w:p w:rsidR="00035188" w:rsidRPr="00203878" w:rsidRDefault="0013405B" w:rsidP="00203878">
      <w:pPr>
        <w:spacing w:line="480" w:lineRule="auto"/>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Physical Examination</w:t>
      </w:r>
    </w:p>
    <w:p w:rsidR="00035188"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General appearance: the patient is alert and well oriented with no signs of distress</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Vital signs: Height: 6”, weight 160 lbs, BMI=22, BP 125/83 mmHg, PR= 72 B/min, RR= 18 B/min, and Temperature 98 F.</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Skin: warm, pink and moist, no rashes or scars.</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HEENT: normocephalic head, no masses, hair is well distributed; eyes are normal with no discharge, no conjunctivitis; ears are normal with no discharge, no lesions, normal tympanic membrane; the nose is normal with no discharge, no polyps; no lymphedema of the neck, no thyroid inflammation; no tonsils, moist mucous membrane in the throat.</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Cardiovascular; no abnormal sounds, normal heart rhythms, S1 and S2 are normal.</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Respiratory: no rales, crackles or rhonchi</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Gastrointestinal: no distension, no organomegaly, normal bowel sounds.</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lastRenderedPageBreak/>
        <w:t>Neurologic: no confusion, well oriented, no weakness.</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Musculoskeletal: limited range of motion on the left upper extremities.</w:t>
      </w:r>
    </w:p>
    <w:p w:rsidR="00E05102" w:rsidRPr="00203878" w:rsidRDefault="0013405B" w:rsidP="00203878">
      <w:pPr>
        <w:spacing w:line="480" w:lineRule="auto"/>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Genitourinary: normal penis, no discharge, no scrotal swelling or masses</w:t>
      </w:r>
    </w:p>
    <w:p w:rsidR="000E3D14" w:rsidRPr="00203878" w:rsidRDefault="0013405B" w:rsidP="00203878">
      <w:pPr>
        <w:spacing w:line="480" w:lineRule="auto"/>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Assessment</w:t>
      </w:r>
    </w:p>
    <w:p w:rsidR="000E3D14" w:rsidRPr="00203878" w:rsidRDefault="0013405B" w:rsidP="00203878">
      <w:pPr>
        <w:spacing w:line="480" w:lineRule="auto"/>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Actual Diagnosis: Rotator Cuff Tear</w:t>
      </w:r>
    </w:p>
    <w:p w:rsidR="000E3D14" w:rsidRPr="00203878" w:rsidRDefault="0013405B"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Shoulder pain is a problem that can be caused by various factors including tear, disorders of the tissues, long term wear, consistent motion injuries and traumatic injuries. It is the significance for the patient to understand the mechanism of their injuries for the effective diagnosis of the shoulder pain. Various shoulder injuries lead to the presence of shoulder pain among the patients. Frozen shoulder is one of the traumas which </w:t>
      </w:r>
      <w:r w:rsidR="00D20E54" w:rsidRPr="00203878">
        <w:rPr>
          <w:rFonts w:ascii="Times New Roman" w:hAnsi="Times New Roman" w:cs="Times New Roman"/>
          <w:color w:val="000000" w:themeColor="text1"/>
          <w:sz w:val="24"/>
          <w:szCs w:val="24"/>
        </w:rPr>
        <w:t>are</w:t>
      </w:r>
      <w:r w:rsidRPr="00203878">
        <w:rPr>
          <w:rFonts w:ascii="Times New Roman" w:hAnsi="Times New Roman" w:cs="Times New Roman"/>
          <w:color w:val="000000" w:themeColor="text1"/>
          <w:sz w:val="24"/>
          <w:szCs w:val="24"/>
        </w:rPr>
        <w:t xml:space="preserve"> caused by loss of motion on the shoulder. The signs and symptoms include trouble reaching behind the back and lifting the arms</w:t>
      </w:r>
      <w:r w:rsidR="00845AE0" w:rsidRPr="00203878">
        <w:rPr>
          <w:rFonts w:ascii="Times New Roman" w:hAnsi="Times New Roman" w:cs="Times New Roman"/>
          <w:color w:val="000000" w:themeColor="text1"/>
          <w:sz w:val="24"/>
          <w:szCs w:val="24"/>
        </w:rPr>
        <w:t xml:space="preserve"> (Sambandam et al., 2015)</w:t>
      </w:r>
      <w:r w:rsidRPr="00203878">
        <w:rPr>
          <w:rFonts w:ascii="Times New Roman" w:hAnsi="Times New Roman" w:cs="Times New Roman"/>
          <w:color w:val="000000" w:themeColor="text1"/>
          <w:sz w:val="24"/>
          <w:szCs w:val="24"/>
        </w:rPr>
        <w:t xml:space="preserve">. Rotator cuff tear is another injury which is caused by the partial or complete tear of the rotator cuff. Also, clavicle fracture, which is caused by </w:t>
      </w:r>
      <w:r w:rsidR="00D20E54" w:rsidRPr="00203878">
        <w:rPr>
          <w:rFonts w:ascii="Times New Roman" w:hAnsi="Times New Roman" w:cs="Times New Roman"/>
          <w:color w:val="000000" w:themeColor="text1"/>
          <w:sz w:val="24"/>
          <w:szCs w:val="24"/>
        </w:rPr>
        <w:t>falls,</w:t>
      </w:r>
      <w:r w:rsidRPr="00203878">
        <w:rPr>
          <w:rFonts w:ascii="Times New Roman" w:hAnsi="Times New Roman" w:cs="Times New Roman"/>
          <w:color w:val="000000" w:themeColor="text1"/>
          <w:sz w:val="24"/>
          <w:szCs w:val="24"/>
        </w:rPr>
        <w:t xml:space="preserve"> is another trauma that influences shoulder pain. The presence of shoulder arthritis is another cause of shoulder pain. The diagnosis of the complaints of the patient is the rotator cuff tear. The </w:t>
      </w:r>
      <w:r w:rsidR="00C111AA" w:rsidRPr="00203878">
        <w:rPr>
          <w:rFonts w:ascii="Times New Roman" w:hAnsi="Times New Roman" w:cs="Times New Roman"/>
          <w:color w:val="000000" w:themeColor="text1"/>
          <w:sz w:val="24"/>
          <w:szCs w:val="24"/>
        </w:rPr>
        <w:t>ailment presents with characteristics such as pain at rest, pain when lowering the arm and crackling sensation on shoulder movement.</w:t>
      </w:r>
    </w:p>
    <w:p w:rsidR="00C111AA"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Pathophysiology</w:t>
      </w:r>
    </w:p>
    <w:p w:rsidR="00C111AA" w:rsidRPr="00203878" w:rsidRDefault="0013405B"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The glenohumeral joint is a compound structure which has excess motion capacity. The lack of static stability influences the biomechanics of the joint to depend on the soft tissues and the rotator cuff, which plays a significant role. The occurrence of rotator cuff tear and the progress of the ailment, which becomes massive, leads to loss of stabilization in the joint. There are two main pathological processes which occur to influence the tearing of the rotator cuff muscles. The procedures are described by crystal mediated and cuff-tear theories. </w:t>
      </w:r>
      <w:r w:rsidRPr="00203878">
        <w:rPr>
          <w:rFonts w:ascii="Times New Roman" w:hAnsi="Times New Roman" w:cs="Times New Roman"/>
          <w:color w:val="000000" w:themeColor="text1"/>
          <w:sz w:val="24"/>
          <w:szCs w:val="24"/>
        </w:rPr>
        <w:lastRenderedPageBreak/>
        <w:t>The crystal mediated Halverson presented arthropathy theory in 1981</w:t>
      </w:r>
      <w:r w:rsidR="00845AE0" w:rsidRPr="00203878">
        <w:rPr>
          <w:rFonts w:ascii="Times New Roman" w:hAnsi="Times New Roman" w:cs="Times New Roman"/>
          <w:color w:val="000000" w:themeColor="text1"/>
          <w:sz w:val="24"/>
          <w:szCs w:val="24"/>
        </w:rPr>
        <w:t xml:space="preserve"> (Sambandam et al., 2015)</w:t>
      </w:r>
      <w:r w:rsidRPr="00203878">
        <w:rPr>
          <w:rFonts w:ascii="Times New Roman" w:hAnsi="Times New Roman" w:cs="Times New Roman"/>
          <w:color w:val="000000" w:themeColor="text1"/>
          <w:sz w:val="24"/>
          <w:szCs w:val="24"/>
        </w:rPr>
        <w:t xml:space="preserve">. According to this theory, the rotator cuff tear is influenced by the </w:t>
      </w:r>
      <w:r w:rsidR="00C009EF" w:rsidRPr="00203878">
        <w:rPr>
          <w:rFonts w:ascii="Times New Roman" w:hAnsi="Times New Roman" w:cs="Times New Roman"/>
          <w:color w:val="000000" w:themeColor="text1"/>
          <w:sz w:val="24"/>
          <w:szCs w:val="24"/>
        </w:rPr>
        <w:t xml:space="preserve">hydroxyapatite </w:t>
      </w:r>
      <w:r w:rsidR="00AF3059">
        <w:rPr>
          <w:rFonts w:ascii="Times New Roman" w:hAnsi="Times New Roman" w:cs="Times New Roman"/>
          <w:color w:val="000000" w:themeColor="text1"/>
          <w:sz w:val="24"/>
          <w:szCs w:val="24"/>
        </w:rPr>
        <w:t>crystals phagocytes which cause</w:t>
      </w:r>
      <w:r w:rsidR="00C009EF" w:rsidRPr="00203878">
        <w:rPr>
          <w:rFonts w:ascii="Times New Roman" w:hAnsi="Times New Roman" w:cs="Times New Roman"/>
          <w:color w:val="000000" w:themeColor="text1"/>
          <w:sz w:val="24"/>
          <w:szCs w:val="24"/>
        </w:rPr>
        <w:t xml:space="preserve"> degeneration of the glenohumeral joint. The identification of the calcium phosphate and hydroxyapatite crystals in the soft tissues ailments supports the argument that rotator cuff tear is caused by inflammation of the tissues. </w:t>
      </w:r>
      <w:r w:rsidR="00996D65" w:rsidRPr="00203878">
        <w:rPr>
          <w:rFonts w:ascii="Times New Roman" w:hAnsi="Times New Roman" w:cs="Times New Roman"/>
          <w:color w:val="000000" w:themeColor="text1"/>
          <w:sz w:val="24"/>
          <w:szCs w:val="24"/>
        </w:rPr>
        <w:t>The cycle of the disease consists of phagocytosis of crystal and the degeneration of the soft tissues which induces the instability of the joint and arthropathy.</w:t>
      </w:r>
    </w:p>
    <w:p w:rsidR="00C111AA" w:rsidRPr="00203878" w:rsidRDefault="00996D65"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The rotator cuff tear is responsible for the disease process, which is also developed from the inflammatory process. Neer proposed the theory of cuff tear by suggesting that rotator cuff tear is the initiation of the joint disease. However, some factors such as nutrition and other mechanical elements have been proposed to cause the tear. For the mechanical aspects, the rotator cuff tear breaks equilibrium amid the forces that are applied to the humeral head, which results in superior migration, external rotation and elevation of the humeral head. The superior migration influences the destruction of cuff muscles, causing the wearing of superior and acromion glenoid. The absence of neurological deficit the elevation becomes diminished, and pseudo paralysis may develop</w:t>
      </w:r>
      <w:r w:rsidR="00845AE0" w:rsidRPr="00203878">
        <w:rPr>
          <w:rFonts w:ascii="Times New Roman" w:hAnsi="Times New Roman" w:cs="Times New Roman"/>
          <w:color w:val="000000" w:themeColor="text1"/>
          <w:sz w:val="24"/>
          <w:szCs w:val="24"/>
        </w:rPr>
        <w:t xml:space="preserve"> (Itoi, 2013)</w:t>
      </w:r>
      <w:r w:rsidRPr="00203878">
        <w:rPr>
          <w:rFonts w:ascii="Times New Roman" w:hAnsi="Times New Roman" w:cs="Times New Roman"/>
          <w:color w:val="000000" w:themeColor="text1"/>
          <w:sz w:val="24"/>
          <w:szCs w:val="24"/>
        </w:rPr>
        <w:t xml:space="preserve">. The quality and quantity of synovial fluid may also be affected because of the deterioration of the integrity of rotator cuff muscles </w:t>
      </w:r>
      <w:r w:rsidR="0017654A" w:rsidRPr="00203878">
        <w:rPr>
          <w:rFonts w:ascii="Times New Roman" w:hAnsi="Times New Roman" w:cs="Times New Roman"/>
          <w:color w:val="000000" w:themeColor="text1"/>
          <w:sz w:val="24"/>
          <w:szCs w:val="24"/>
        </w:rPr>
        <w:t>when there is an articular outflow of fluid. The articular cartilage is affected by the outpouring of fluid to the extra-articular tissues. The decrease also influences cartilage degeneration and reduction of articular fluid in shoulder activities.</w:t>
      </w:r>
    </w:p>
    <w:p w:rsidR="0017654A"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Differential Diagnoses</w:t>
      </w:r>
    </w:p>
    <w:p w:rsidR="0017654A" w:rsidRPr="00203878" w:rsidRDefault="0013405B" w:rsidP="00203878">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Shoulder instability- this condition occurs when the lining of the labrum, ligaments or shoulder joints is stretched, detached or torn which allow the humeral head to be displaced partially or entirely out of the socket. Patients with this condition may present with other related conditions such as shoulder dislocation, genetic disorders and labral tear. The </w:t>
      </w:r>
      <w:r w:rsidRPr="00203878">
        <w:rPr>
          <w:rFonts w:ascii="Times New Roman" w:hAnsi="Times New Roman" w:cs="Times New Roman"/>
          <w:color w:val="000000" w:themeColor="text1"/>
          <w:sz w:val="24"/>
          <w:szCs w:val="24"/>
        </w:rPr>
        <w:lastRenderedPageBreak/>
        <w:t>feeling of the ball out of the socket is the primary identification of the ailment among patients</w:t>
      </w:r>
      <w:r w:rsidR="00984E5B" w:rsidRPr="00203878">
        <w:rPr>
          <w:rFonts w:ascii="Times New Roman" w:hAnsi="Times New Roman" w:cs="Times New Roman"/>
          <w:color w:val="000000" w:themeColor="text1"/>
          <w:sz w:val="24"/>
          <w:szCs w:val="24"/>
        </w:rPr>
        <w:t xml:space="preserve"> (Srinivasan &amp; Pandev, 2017)</w:t>
      </w:r>
      <w:r w:rsidRPr="00203878">
        <w:rPr>
          <w:rFonts w:ascii="Times New Roman" w:hAnsi="Times New Roman" w:cs="Times New Roman"/>
          <w:color w:val="000000" w:themeColor="text1"/>
          <w:sz w:val="24"/>
          <w:szCs w:val="24"/>
        </w:rPr>
        <w:t>. Additional characteristics such as bruising, swelling and shoulder motion are included in shoulder instability. This condition is ruled out in the patient because of the absence of the primary presenting characteristic, which is shoulder motion. The use of imaging studies will be significant in ruling out the condition.</w:t>
      </w:r>
    </w:p>
    <w:p w:rsidR="0017654A" w:rsidRPr="00203878" w:rsidRDefault="0013405B" w:rsidP="00203878">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Shoulder tendonitis- this is a condition which is caused by the inflammation of the biceps or rotator cuff tendons. The condition occurs when the structures around them pinch the tendons. Patients who are involved in sports which require movement of the humeral head consistently leads to the condition</w:t>
      </w:r>
      <w:r w:rsidR="00984E5B" w:rsidRPr="00203878">
        <w:rPr>
          <w:rFonts w:ascii="Times New Roman" w:hAnsi="Times New Roman" w:cs="Times New Roman"/>
          <w:color w:val="000000" w:themeColor="text1"/>
          <w:sz w:val="24"/>
          <w:szCs w:val="24"/>
        </w:rPr>
        <w:t xml:space="preserve"> (Factor &amp; Dale, 2014)</w:t>
      </w:r>
      <w:r w:rsidRPr="00203878">
        <w:rPr>
          <w:rFonts w:ascii="Times New Roman" w:hAnsi="Times New Roman" w:cs="Times New Roman"/>
          <w:color w:val="000000" w:themeColor="text1"/>
          <w:sz w:val="24"/>
          <w:szCs w:val="24"/>
        </w:rPr>
        <w:t>. These sports include swimming, racket, volleyball, weightlifting, and baseball. The characteristics for the disease include soreness, shoulder pain and inability to hold the arms in specific positions. The use of X-ray, MRI and ultrasound is significance to rule out this condition.</w:t>
      </w:r>
    </w:p>
    <w:p w:rsidR="002A3A33" w:rsidRPr="00203878" w:rsidRDefault="0013405B" w:rsidP="00203878">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SLAP Tear- </w:t>
      </w:r>
      <w:r w:rsidR="007D0669" w:rsidRPr="00203878">
        <w:rPr>
          <w:rFonts w:ascii="Times New Roman" w:hAnsi="Times New Roman" w:cs="Times New Roman"/>
          <w:color w:val="000000" w:themeColor="text1"/>
          <w:sz w:val="24"/>
          <w:szCs w:val="24"/>
        </w:rPr>
        <w:t xml:space="preserve">this condition occurs when there is an injury to the biceps tendon where it connects to labrum or trauma to the top of the labrum. The acronym SLAP means superior Labral tear from the anterior to posterior. The labrum is cartilage which enhances a network between soft tissues, ligaments and tendons. The characteristics of the SLAP tear are common in other </w:t>
      </w:r>
      <w:r w:rsidR="00DE6C9C" w:rsidRPr="00203878">
        <w:rPr>
          <w:rFonts w:ascii="Times New Roman" w:hAnsi="Times New Roman" w:cs="Times New Roman"/>
          <w:color w:val="000000" w:themeColor="text1"/>
          <w:sz w:val="24"/>
          <w:szCs w:val="24"/>
        </w:rPr>
        <w:t>shoulder complications; however, the pain is intense with different kinds of activities such as throwing or lifting objects. The MRI is the most significance imaging study that can enhance the exclusion of this condition as the diagnosis for the patient.</w:t>
      </w:r>
    </w:p>
    <w:p w:rsidR="00DE6C9C"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Diagnostic Tests</w:t>
      </w:r>
    </w:p>
    <w:p w:rsidR="00DE6C9C" w:rsidRPr="00203878" w:rsidRDefault="0013405B" w:rsidP="00203878">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X-ray- despite the lack of revealing the rotator cuff tear on X-rays, it is significant to carry out this test to ensure that bone spurs and other causes of pain are shown. The X-ray will be useful to enhance the evaluation of the shoulder for other conditions such as shoulder tendinitis.</w:t>
      </w:r>
    </w:p>
    <w:p w:rsidR="00DE6C9C" w:rsidRPr="00203878" w:rsidRDefault="0013405B" w:rsidP="00203878">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lastRenderedPageBreak/>
        <w:t>Ultrasound- this imaging study utilizes sound waves to reveal images of the structures of the shoulder joint. It is significant in showing the state of soft tissues such as tendons and muscles</w:t>
      </w:r>
      <w:r w:rsidR="00984E5B" w:rsidRPr="00203878">
        <w:rPr>
          <w:rFonts w:ascii="Times New Roman" w:hAnsi="Times New Roman" w:cs="Times New Roman"/>
          <w:color w:val="000000" w:themeColor="text1"/>
          <w:sz w:val="24"/>
          <w:szCs w:val="24"/>
        </w:rPr>
        <w:t xml:space="preserve"> (Jain et al., 2013)</w:t>
      </w:r>
      <w:r w:rsidRPr="00203878">
        <w:rPr>
          <w:rFonts w:ascii="Times New Roman" w:hAnsi="Times New Roman" w:cs="Times New Roman"/>
          <w:color w:val="000000" w:themeColor="text1"/>
          <w:sz w:val="24"/>
          <w:szCs w:val="24"/>
        </w:rPr>
        <w:t>. The analysis of the shoulder joint through this test will allow the presence of dynamics, such as evaluating the structures of the shoulder on movement. A quick comparison between the right and left shoulder will be enhanced to reveal the problem on the left shoulder.</w:t>
      </w:r>
    </w:p>
    <w:p w:rsidR="00DE6C9C" w:rsidRPr="00203878" w:rsidRDefault="0013405B" w:rsidP="00203878">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Magnetic resonance imaging (MRI)- this test will ensure that the structures of the shoulder are revealed with great details. MRI provides increased quality of images depending on the equipment used. </w:t>
      </w:r>
    </w:p>
    <w:p w:rsidR="00DE6C9C" w:rsidRPr="00203878" w:rsidRDefault="0013405B" w:rsidP="00203878">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Blood analysis- analysis of the blood is the significance of this condition to rule out the presence of underlying abnormalities that causes shoulder pain. Underlying conditions such as infections will be ruled out through this test.</w:t>
      </w:r>
    </w:p>
    <w:p w:rsidR="00DE6C9C" w:rsidRPr="00203878" w:rsidRDefault="0013405B" w:rsidP="00203878">
      <w:pPr>
        <w:pStyle w:val="ListParagraph"/>
        <w:numPr>
          <w:ilvl w:val="0"/>
          <w:numId w:val="2"/>
        </w:numPr>
        <w:spacing w:after="0" w:line="480" w:lineRule="auto"/>
        <w:ind w:left="0"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Bone scan- this test will be used to rule out the presence of bone abnormalities such as masses that can cause shoulder pain. </w:t>
      </w:r>
    </w:p>
    <w:p w:rsidR="009214FB"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Management</w:t>
      </w:r>
    </w:p>
    <w:p w:rsidR="00593CFE" w:rsidRPr="00203878" w:rsidRDefault="0013405B"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The treatment of rotator cuff tear consists of various modalities which are conservative and non-conservative. The medications include the use of injections to enhance pain management. Steroid injections are recommended for patients with rotator cuff tear. The steroid </w:t>
      </w:r>
      <w:r w:rsidR="008F590C" w:rsidRPr="00203878">
        <w:rPr>
          <w:rFonts w:ascii="Times New Roman" w:hAnsi="Times New Roman" w:cs="Times New Roman"/>
          <w:color w:val="000000" w:themeColor="text1"/>
          <w:sz w:val="24"/>
          <w:szCs w:val="24"/>
        </w:rPr>
        <w:t>is</w:t>
      </w:r>
      <w:r w:rsidRPr="00203878">
        <w:rPr>
          <w:rFonts w:ascii="Times New Roman" w:hAnsi="Times New Roman" w:cs="Times New Roman"/>
          <w:color w:val="000000" w:themeColor="text1"/>
          <w:sz w:val="24"/>
          <w:szCs w:val="24"/>
        </w:rPr>
        <w:t xml:space="preserve"> provided to reduce inflammation to improve pain management when other </w:t>
      </w:r>
      <w:r w:rsidR="00CC6C92" w:rsidRPr="00203878">
        <w:rPr>
          <w:rFonts w:ascii="Times New Roman" w:hAnsi="Times New Roman" w:cs="Times New Roman"/>
          <w:color w:val="000000" w:themeColor="text1"/>
          <w:sz w:val="24"/>
          <w:szCs w:val="24"/>
        </w:rPr>
        <w:t xml:space="preserve">conservative management, such as physical therapy </w:t>
      </w:r>
      <w:r w:rsidR="008F590C" w:rsidRPr="00203878">
        <w:rPr>
          <w:rFonts w:ascii="Times New Roman" w:hAnsi="Times New Roman" w:cs="Times New Roman"/>
          <w:color w:val="000000" w:themeColor="text1"/>
          <w:sz w:val="24"/>
          <w:szCs w:val="24"/>
        </w:rPr>
        <w:t>does</w:t>
      </w:r>
      <w:r w:rsidR="00CC6C92" w:rsidRPr="00203878">
        <w:rPr>
          <w:rFonts w:ascii="Times New Roman" w:hAnsi="Times New Roman" w:cs="Times New Roman"/>
          <w:color w:val="000000" w:themeColor="text1"/>
          <w:sz w:val="24"/>
          <w:szCs w:val="24"/>
        </w:rPr>
        <w:t xml:space="preserve"> not work effectively</w:t>
      </w:r>
      <w:r w:rsidR="00984E5B" w:rsidRPr="00203878">
        <w:rPr>
          <w:rFonts w:ascii="Times New Roman" w:hAnsi="Times New Roman" w:cs="Times New Roman"/>
          <w:color w:val="000000" w:themeColor="text1"/>
          <w:sz w:val="24"/>
          <w:szCs w:val="24"/>
        </w:rPr>
        <w:t xml:space="preserve"> (Mathiasen &amp; Hogrefe, 2018)</w:t>
      </w:r>
      <w:r w:rsidR="00CC6C92" w:rsidRPr="00203878">
        <w:rPr>
          <w:rFonts w:ascii="Times New Roman" w:hAnsi="Times New Roman" w:cs="Times New Roman"/>
          <w:color w:val="000000" w:themeColor="text1"/>
          <w:sz w:val="24"/>
          <w:szCs w:val="24"/>
        </w:rPr>
        <w:t xml:space="preserve">. </w:t>
      </w:r>
      <w:r w:rsidR="008F590C" w:rsidRPr="00203878">
        <w:rPr>
          <w:rFonts w:ascii="Times New Roman" w:hAnsi="Times New Roman" w:cs="Times New Roman"/>
          <w:color w:val="000000" w:themeColor="text1"/>
          <w:sz w:val="24"/>
          <w:szCs w:val="24"/>
        </w:rPr>
        <w:t xml:space="preserve">Another treatment modality for rotator cuff tear is the use of treatment. Physical therapy is among the most considered treatment method suggested. Physical therapy ensures that the functionality of the shoulder joint is well enhanced. Exercises are tailored towards the specific location of the injury, which helps to restore the flexibility of the shoulder. Physical therapy is also a significant part of enhancing the recovery process after </w:t>
      </w:r>
      <w:r w:rsidR="008F590C" w:rsidRPr="00203878">
        <w:rPr>
          <w:rFonts w:ascii="Times New Roman" w:hAnsi="Times New Roman" w:cs="Times New Roman"/>
          <w:color w:val="000000" w:themeColor="text1"/>
          <w:sz w:val="24"/>
          <w:szCs w:val="24"/>
        </w:rPr>
        <w:lastRenderedPageBreak/>
        <w:t xml:space="preserve">the surgery of the rotator cuff. Edwards et al. (2016) suggest that increasing interest in exercises rehabilitation and therapy is used as a means of full and partial-thickness rotator cuff tear. Researchers have suggested that patients </w:t>
      </w:r>
      <w:r w:rsidR="00C765CF" w:rsidRPr="00203878">
        <w:rPr>
          <w:rFonts w:ascii="Times New Roman" w:hAnsi="Times New Roman" w:cs="Times New Roman"/>
          <w:color w:val="000000" w:themeColor="text1"/>
          <w:sz w:val="24"/>
          <w:szCs w:val="24"/>
        </w:rPr>
        <w:t>demonstrate</w:t>
      </w:r>
      <w:r w:rsidR="008F590C" w:rsidRPr="00203878">
        <w:rPr>
          <w:rFonts w:ascii="Times New Roman" w:hAnsi="Times New Roman" w:cs="Times New Roman"/>
          <w:color w:val="000000" w:themeColor="text1"/>
          <w:sz w:val="24"/>
          <w:szCs w:val="24"/>
        </w:rPr>
        <w:t xml:space="preserve"> increased satisfaction. </w:t>
      </w:r>
      <w:r w:rsidR="00C765CF" w:rsidRPr="00203878">
        <w:rPr>
          <w:rFonts w:ascii="Times New Roman" w:hAnsi="Times New Roman" w:cs="Times New Roman"/>
          <w:color w:val="000000" w:themeColor="text1"/>
          <w:sz w:val="24"/>
          <w:szCs w:val="24"/>
        </w:rPr>
        <w:t xml:space="preserve">The use of physical therapy and exercise is an effective strategy to enhance the management of rotator cuff tear and prevent the </w:t>
      </w:r>
      <w:r w:rsidR="0087703B" w:rsidRPr="00203878">
        <w:rPr>
          <w:rFonts w:ascii="Times New Roman" w:hAnsi="Times New Roman" w:cs="Times New Roman"/>
          <w:color w:val="000000" w:themeColor="text1"/>
          <w:sz w:val="24"/>
          <w:szCs w:val="24"/>
        </w:rPr>
        <w:t xml:space="preserve">costs associated with surgery. Surgery is another strategy to strengthen the management of rotator cuff tear. One of the surgical procedures is the arthroscopic tendon tear which involves the invasion of the arthroscope to reattach the tendon. Open tendon repair is a large incision which is done to reattach the torn tendon.  </w:t>
      </w:r>
      <w:r w:rsidR="00D3294C" w:rsidRPr="00203878">
        <w:rPr>
          <w:rFonts w:ascii="Times New Roman" w:hAnsi="Times New Roman" w:cs="Times New Roman"/>
          <w:color w:val="000000" w:themeColor="text1"/>
          <w:sz w:val="24"/>
          <w:szCs w:val="24"/>
        </w:rPr>
        <w:t>A tendon transfer is a surgical procedure that is done when the torn tendon is excessively damaged and needs to be replaced. Shoulder replacement is done to ensure that the stability of the shoulder joint is enhanced.</w:t>
      </w:r>
    </w:p>
    <w:p w:rsidR="00D3294C"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Prognosis</w:t>
      </w:r>
    </w:p>
    <w:p w:rsidR="00D3294C" w:rsidRPr="00203878" w:rsidRDefault="0013405B"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The recovery of the rotator cuff tear is dependent on the lifestyle of the patient and the adherence to treatment remedies. Also, the severity of the injury to the rotator cuff influences recovery- minor damage recovers on its own with proper management. However, the patient has to take rest and ensures that factors influencing the injury are avoided such as sports until recovery. Icing the shoulder is a strategy that enhances better recovery for the patient.</w:t>
      </w:r>
    </w:p>
    <w:p w:rsidR="00D3294C"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Follow-up</w:t>
      </w:r>
    </w:p>
    <w:p w:rsidR="00D3294C" w:rsidRPr="00203878" w:rsidRDefault="0013405B"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Patient with rotator cuff injury needs to </w:t>
      </w:r>
      <w:r w:rsidR="00FC59BC" w:rsidRPr="00203878">
        <w:rPr>
          <w:rFonts w:ascii="Times New Roman" w:hAnsi="Times New Roman" w:cs="Times New Roman"/>
          <w:color w:val="000000" w:themeColor="text1"/>
          <w:sz w:val="24"/>
          <w:szCs w:val="24"/>
        </w:rPr>
        <w:t>be followed up to ensure that outpatient care is enhanced. An arrangement for outpatient follow-up care should be improved within two days after discharge through the orthopaedic surgeon. Also, rehabilitative services should be continued after discharge to ensure total recovery and normal functioning. After the beginning of the conservative therapies, follow-up evaluation is initiated in the next six weeks to determine the effectiveness of the treatment.</w:t>
      </w:r>
    </w:p>
    <w:p w:rsidR="00FC59BC" w:rsidRPr="00203878" w:rsidRDefault="0013405B" w:rsidP="00203878">
      <w:pPr>
        <w:spacing w:after="0" w:line="480" w:lineRule="auto"/>
        <w:ind w:firstLine="851"/>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lastRenderedPageBreak/>
        <w:t>Education</w:t>
      </w:r>
    </w:p>
    <w:p w:rsidR="00FC59BC" w:rsidRPr="00203878" w:rsidRDefault="0013405B" w:rsidP="00203878">
      <w:pPr>
        <w:spacing w:after="0" w:line="480" w:lineRule="auto"/>
        <w:ind w:firstLine="851"/>
        <w:rPr>
          <w:rFonts w:ascii="Times New Roman" w:hAnsi="Times New Roman" w:cs="Times New Roman"/>
          <w:color w:val="000000" w:themeColor="text1"/>
          <w:sz w:val="24"/>
          <w:szCs w:val="24"/>
        </w:rPr>
      </w:pPr>
      <w:r w:rsidRPr="00203878">
        <w:rPr>
          <w:rFonts w:ascii="Times New Roman" w:hAnsi="Times New Roman" w:cs="Times New Roman"/>
          <w:color w:val="000000" w:themeColor="text1"/>
          <w:sz w:val="24"/>
          <w:szCs w:val="24"/>
        </w:rPr>
        <w:t xml:space="preserve">The patient should be educated on the significance of avoiding lifting of heavy loads. The patient should be encouraged to use ice to ensure recovery of the shoulder. Over the counter medications such as acetaminophen to manage pain should be encouraged. Exercise should be encouraged to enhance flexible, stable, and strong shoulder. The patient should be encouraged to adhere to treatment services provides and follow-up assessment schedules. </w:t>
      </w: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Default="00203878" w:rsidP="00203878">
      <w:pPr>
        <w:spacing w:line="480" w:lineRule="auto"/>
        <w:rPr>
          <w:rFonts w:ascii="Times New Roman" w:hAnsi="Times New Roman" w:cs="Times New Roman"/>
          <w:color w:val="000000" w:themeColor="text1"/>
          <w:sz w:val="24"/>
          <w:szCs w:val="24"/>
        </w:rPr>
      </w:pPr>
    </w:p>
    <w:p w:rsidR="00203878" w:rsidRPr="00203878" w:rsidRDefault="0013405B" w:rsidP="00203878">
      <w:pPr>
        <w:spacing w:line="480" w:lineRule="auto"/>
        <w:jc w:val="center"/>
        <w:rPr>
          <w:rFonts w:ascii="Times New Roman" w:hAnsi="Times New Roman" w:cs="Times New Roman"/>
          <w:b/>
          <w:bCs/>
          <w:color w:val="000000" w:themeColor="text1"/>
          <w:sz w:val="24"/>
          <w:szCs w:val="24"/>
        </w:rPr>
      </w:pPr>
      <w:r w:rsidRPr="00203878">
        <w:rPr>
          <w:rFonts w:ascii="Times New Roman" w:hAnsi="Times New Roman" w:cs="Times New Roman"/>
          <w:b/>
          <w:bCs/>
          <w:color w:val="000000" w:themeColor="text1"/>
          <w:sz w:val="24"/>
          <w:szCs w:val="24"/>
        </w:rPr>
        <w:t>References</w:t>
      </w:r>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t>Edwards, P., Ebert, J., Joss, B., Bhabra, G., Ackland, T., &amp; Wang, A. (2016). EXERCISE REHABILITATION IN THE NON-OPERATIVE MANAGEMENT OF ROTATOR CUFF TEARS: A REVIEW OF THE LITERATURE. </w:t>
      </w:r>
      <w:r w:rsidRPr="00203878">
        <w:rPr>
          <w:rFonts w:ascii="Times New Roman" w:hAnsi="Times New Roman" w:cs="Times New Roman"/>
          <w:i/>
          <w:iCs/>
          <w:color w:val="000000" w:themeColor="text1"/>
          <w:sz w:val="24"/>
          <w:szCs w:val="24"/>
          <w:shd w:val="clear" w:color="auto" w:fill="FFFFFF"/>
        </w:rPr>
        <w:t>International journal of sports physical therapy</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11</w:t>
      </w:r>
      <w:r w:rsidRPr="00203878">
        <w:rPr>
          <w:rFonts w:ascii="Times New Roman" w:hAnsi="Times New Roman" w:cs="Times New Roman"/>
          <w:color w:val="000000" w:themeColor="text1"/>
          <w:sz w:val="24"/>
          <w:szCs w:val="24"/>
          <w:shd w:val="clear" w:color="auto" w:fill="FFFFFF"/>
        </w:rPr>
        <w:t>(2), 279–301.</w:t>
      </w:r>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t>Factor, D., &amp; Dale, B. (2014). Current concepts of rotator cuff tendinopathy. </w:t>
      </w:r>
      <w:r w:rsidRPr="00203878">
        <w:rPr>
          <w:rFonts w:ascii="Times New Roman" w:hAnsi="Times New Roman" w:cs="Times New Roman"/>
          <w:i/>
          <w:iCs/>
          <w:color w:val="000000" w:themeColor="text1"/>
          <w:sz w:val="24"/>
          <w:szCs w:val="24"/>
          <w:shd w:val="clear" w:color="auto" w:fill="FFFFFF"/>
        </w:rPr>
        <w:t>International journal of sports physical therapy</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9</w:t>
      </w:r>
      <w:r w:rsidRPr="00203878">
        <w:rPr>
          <w:rFonts w:ascii="Times New Roman" w:hAnsi="Times New Roman" w:cs="Times New Roman"/>
          <w:color w:val="000000" w:themeColor="text1"/>
          <w:sz w:val="24"/>
          <w:szCs w:val="24"/>
          <w:shd w:val="clear" w:color="auto" w:fill="FFFFFF"/>
        </w:rPr>
        <w:t>(2), 274–288.</w:t>
      </w:r>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t xml:space="preserve">Itoi, E. (2013). Rotator cuff tear: physical examination and conservative treatment. </w:t>
      </w:r>
      <w:r w:rsidRPr="00203878">
        <w:rPr>
          <w:rFonts w:ascii="Times New Roman" w:hAnsi="Times New Roman" w:cs="Times New Roman"/>
          <w:i/>
          <w:iCs/>
          <w:color w:val="000000" w:themeColor="text1"/>
          <w:sz w:val="24"/>
          <w:szCs w:val="24"/>
          <w:shd w:val="clear" w:color="auto" w:fill="FFFFFF"/>
        </w:rPr>
        <w:t>Journal of orthopaedic science: official journal of the Japanese Orthopaedic Association</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18</w:t>
      </w:r>
      <w:r w:rsidRPr="00203878">
        <w:rPr>
          <w:rFonts w:ascii="Times New Roman" w:hAnsi="Times New Roman" w:cs="Times New Roman"/>
          <w:color w:val="000000" w:themeColor="text1"/>
          <w:sz w:val="24"/>
          <w:szCs w:val="24"/>
          <w:shd w:val="clear" w:color="auto" w:fill="FFFFFF"/>
        </w:rPr>
        <w:t>(2), 197–204. https://doi.org/10.1007/s00776-012-0345-2</w:t>
      </w:r>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t>Jain, N. B., Wilcox, R. B., 3rd, Katz, J. N., &amp; Higgins, L. D. (2013). Clinical examination of the rotator cuff. </w:t>
      </w:r>
      <w:r w:rsidRPr="00203878">
        <w:rPr>
          <w:rFonts w:ascii="Times New Roman" w:hAnsi="Times New Roman" w:cs="Times New Roman"/>
          <w:i/>
          <w:iCs/>
          <w:color w:val="000000" w:themeColor="text1"/>
          <w:sz w:val="24"/>
          <w:szCs w:val="24"/>
          <w:shd w:val="clear" w:color="auto" w:fill="FFFFFF"/>
        </w:rPr>
        <w:t>PM &amp; R: the journal of injury, function, and rehabilitation</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5</w:t>
      </w:r>
      <w:r w:rsidRPr="00203878">
        <w:rPr>
          <w:rFonts w:ascii="Times New Roman" w:hAnsi="Times New Roman" w:cs="Times New Roman"/>
          <w:color w:val="000000" w:themeColor="text1"/>
          <w:sz w:val="24"/>
          <w:szCs w:val="24"/>
          <w:shd w:val="clear" w:color="auto" w:fill="FFFFFF"/>
        </w:rPr>
        <w:t xml:space="preserve">(1), 45–56. </w:t>
      </w:r>
      <w:hyperlink r:id="rId7" w:history="1">
        <w:r w:rsidRPr="00203878">
          <w:rPr>
            <w:rStyle w:val="Hyperlink"/>
            <w:rFonts w:ascii="Times New Roman" w:hAnsi="Times New Roman" w:cs="Times New Roman"/>
            <w:color w:val="000000" w:themeColor="text1"/>
            <w:sz w:val="24"/>
            <w:szCs w:val="24"/>
            <w:u w:val="none"/>
            <w:shd w:val="clear" w:color="auto" w:fill="FFFFFF"/>
          </w:rPr>
          <w:t>https://doi.org/10.1016/j.pmrj.2012.08.019</w:t>
        </w:r>
      </w:hyperlink>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t>Mathiasen, R., &amp; Hogrefe, C. (2018). Evaluation and Management of Rotator Cuff Tear: A Primary Care Perspective. </w:t>
      </w:r>
      <w:r w:rsidRPr="00203878">
        <w:rPr>
          <w:rFonts w:ascii="Times New Roman" w:hAnsi="Times New Roman" w:cs="Times New Roman"/>
          <w:i/>
          <w:iCs/>
          <w:color w:val="000000" w:themeColor="text1"/>
          <w:sz w:val="24"/>
          <w:szCs w:val="24"/>
          <w:shd w:val="clear" w:color="auto" w:fill="FFFFFF"/>
        </w:rPr>
        <w:t>Current reviews in musculoskeletal medicine</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11</w:t>
      </w:r>
      <w:r w:rsidRPr="00203878">
        <w:rPr>
          <w:rFonts w:ascii="Times New Roman" w:hAnsi="Times New Roman" w:cs="Times New Roman"/>
          <w:color w:val="000000" w:themeColor="text1"/>
          <w:sz w:val="24"/>
          <w:szCs w:val="24"/>
          <w:shd w:val="clear" w:color="auto" w:fill="FFFFFF"/>
        </w:rPr>
        <w:t xml:space="preserve">(1), 72–76. </w:t>
      </w:r>
      <w:hyperlink r:id="rId8" w:history="1">
        <w:r w:rsidRPr="00203878">
          <w:rPr>
            <w:rStyle w:val="Hyperlink"/>
            <w:rFonts w:ascii="Times New Roman" w:hAnsi="Times New Roman" w:cs="Times New Roman"/>
            <w:color w:val="000000" w:themeColor="text1"/>
            <w:sz w:val="24"/>
            <w:szCs w:val="24"/>
            <w:u w:val="none"/>
            <w:shd w:val="clear" w:color="auto" w:fill="FFFFFF"/>
          </w:rPr>
          <w:t>https://doi.org/10.1007/s12178-018-9471-6</w:t>
        </w:r>
      </w:hyperlink>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t>Sambandam, S. N., Khanna, V., Gul, A., &amp; Mounasamy, V. (2015). Rotator cuff tears: An evidence-based approach. </w:t>
      </w:r>
      <w:r w:rsidRPr="00203878">
        <w:rPr>
          <w:rFonts w:ascii="Times New Roman" w:hAnsi="Times New Roman" w:cs="Times New Roman"/>
          <w:i/>
          <w:iCs/>
          <w:color w:val="000000" w:themeColor="text1"/>
          <w:sz w:val="24"/>
          <w:szCs w:val="24"/>
          <w:shd w:val="clear" w:color="auto" w:fill="FFFFFF"/>
        </w:rPr>
        <w:t>World journal of orthopaedics</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6</w:t>
      </w:r>
      <w:r w:rsidRPr="00203878">
        <w:rPr>
          <w:rFonts w:ascii="Times New Roman" w:hAnsi="Times New Roman" w:cs="Times New Roman"/>
          <w:color w:val="000000" w:themeColor="text1"/>
          <w:sz w:val="24"/>
          <w:szCs w:val="24"/>
          <w:shd w:val="clear" w:color="auto" w:fill="FFFFFF"/>
        </w:rPr>
        <w:t xml:space="preserve">(11), 902–918. </w:t>
      </w:r>
      <w:hyperlink r:id="rId9" w:history="1">
        <w:r w:rsidRPr="00203878">
          <w:rPr>
            <w:rStyle w:val="Hyperlink"/>
            <w:rFonts w:ascii="Times New Roman" w:hAnsi="Times New Roman" w:cs="Times New Roman"/>
            <w:color w:val="000000" w:themeColor="text1"/>
            <w:sz w:val="24"/>
            <w:szCs w:val="24"/>
            <w:u w:val="none"/>
            <w:shd w:val="clear" w:color="auto" w:fill="FFFFFF"/>
          </w:rPr>
          <w:t>https://doi.org/10.5312/wjo.v6.i11.902</w:t>
        </w:r>
      </w:hyperlink>
    </w:p>
    <w:p w:rsidR="00203878" w:rsidRPr="00203878" w:rsidRDefault="0013405B" w:rsidP="00203878">
      <w:pPr>
        <w:spacing w:after="0" w:line="480" w:lineRule="auto"/>
        <w:ind w:left="851" w:hanging="851"/>
        <w:rPr>
          <w:rFonts w:ascii="Times New Roman" w:hAnsi="Times New Roman" w:cs="Times New Roman"/>
          <w:color w:val="000000" w:themeColor="text1"/>
          <w:sz w:val="24"/>
          <w:szCs w:val="24"/>
          <w:shd w:val="clear" w:color="auto" w:fill="FFFFFF"/>
        </w:rPr>
      </w:pPr>
      <w:r w:rsidRPr="00203878">
        <w:rPr>
          <w:rFonts w:ascii="Times New Roman" w:hAnsi="Times New Roman" w:cs="Times New Roman"/>
          <w:color w:val="000000" w:themeColor="text1"/>
          <w:sz w:val="24"/>
          <w:szCs w:val="24"/>
          <w:shd w:val="clear" w:color="auto" w:fill="FFFFFF"/>
        </w:rPr>
        <w:lastRenderedPageBreak/>
        <w:t>Srinivasan, S., &amp; Pandey, R. (2017). Current Concepts in the Management of Shoulder Instability. </w:t>
      </w:r>
      <w:r w:rsidRPr="00203878">
        <w:rPr>
          <w:rFonts w:ascii="Times New Roman" w:hAnsi="Times New Roman" w:cs="Times New Roman"/>
          <w:i/>
          <w:iCs/>
          <w:color w:val="000000" w:themeColor="text1"/>
          <w:sz w:val="24"/>
          <w:szCs w:val="24"/>
          <w:shd w:val="clear" w:color="auto" w:fill="FFFFFF"/>
        </w:rPr>
        <w:t>Indian journal of orthopaedics</w:t>
      </w:r>
      <w:r w:rsidRPr="00203878">
        <w:rPr>
          <w:rFonts w:ascii="Times New Roman" w:hAnsi="Times New Roman" w:cs="Times New Roman"/>
          <w:color w:val="000000" w:themeColor="text1"/>
          <w:sz w:val="24"/>
          <w:szCs w:val="24"/>
          <w:shd w:val="clear" w:color="auto" w:fill="FFFFFF"/>
        </w:rPr>
        <w:t>, </w:t>
      </w:r>
      <w:r w:rsidRPr="00203878">
        <w:rPr>
          <w:rFonts w:ascii="Times New Roman" w:hAnsi="Times New Roman" w:cs="Times New Roman"/>
          <w:i/>
          <w:iCs/>
          <w:color w:val="000000" w:themeColor="text1"/>
          <w:sz w:val="24"/>
          <w:szCs w:val="24"/>
          <w:shd w:val="clear" w:color="auto" w:fill="FFFFFF"/>
        </w:rPr>
        <w:t>51</w:t>
      </w:r>
      <w:r w:rsidRPr="00203878">
        <w:rPr>
          <w:rFonts w:ascii="Times New Roman" w:hAnsi="Times New Roman" w:cs="Times New Roman"/>
          <w:color w:val="000000" w:themeColor="text1"/>
          <w:sz w:val="24"/>
          <w:szCs w:val="24"/>
          <w:shd w:val="clear" w:color="auto" w:fill="FFFFFF"/>
        </w:rPr>
        <w:t xml:space="preserve">(5), 524–528. </w:t>
      </w:r>
      <w:hyperlink r:id="rId10" w:history="1">
        <w:r w:rsidRPr="00203878">
          <w:rPr>
            <w:rStyle w:val="Hyperlink"/>
            <w:rFonts w:ascii="Times New Roman" w:hAnsi="Times New Roman" w:cs="Times New Roman"/>
            <w:color w:val="000000" w:themeColor="text1"/>
            <w:sz w:val="24"/>
            <w:szCs w:val="24"/>
            <w:u w:val="none"/>
            <w:shd w:val="clear" w:color="auto" w:fill="FFFFFF"/>
          </w:rPr>
          <w:t>https://doi.org/10.4103/ortho.IJOrtho_224_17</w:t>
        </w:r>
      </w:hyperlink>
    </w:p>
    <w:sectPr w:rsidR="00203878" w:rsidRPr="00203878" w:rsidSect="00B414D4">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AB4" w:rsidRDefault="001F3AB4" w:rsidP="00B414D4">
      <w:pPr>
        <w:spacing w:after="0" w:line="240" w:lineRule="auto"/>
      </w:pPr>
      <w:r>
        <w:separator/>
      </w:r>
    </w:p>
  </w:endnote>
  <w:endnote w:type="continuationSeparator" w:id="1">
    <w:p w:rsidR="001F3AB4" w:rsidRDefault="001F3AB4" w:rsidP="00B414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AB4" w:rsidRDefault="001F3AB4" w:rsidP="00B414D4">
      <w:pPr>
        <w:spacing w:after="0" w:line="240" w:lineRule="auto"/>
      </w:pPr>
      <w:r>
        <w:separator/>
      </w:r>
    </w:p>
  </w:footnote>
  <w:footnote w:type="continuationSeparator" w:id="1">
    <w:p w:rsidR="001F3AB4" w:rsidRDefault="001F3AB4" w:rsidP="00B414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556425"/>
      <w:docPartObj>
        <w:docPartGallery w:val="Page Numbers (Top of Page)"/>
        <w:docPartUnique/>
      </w:docPartObj>
    </w:sdtPr>
    <w:sdtEndPr>
      <w:rPr>
        <w:rFonts w:ascii="Times New Roman" w:hAnsi="Times New Roman" w:cs="Times New Roman"/>
        <w:noProof/>
        <w:sz w:val="24"/>
        <w:szCs w:val="24"/>
      </w:rPr>
    </w:sdtEndPr>
    <w:sdtContent>
      <w:p w:rsidR="00633B1C" w:rsidRPr="00633B1C" w:rsidRDefault="00226B78">
        <w:pPr>
          <w:pStyle w:val="Header"/>
          <w:jc w:val="right"/>
          <w:rPr>
            <w:rFonts w:ascii="Times New Roman" w:hAnsi="Times New Roman" w:cs="Times New Roman"/>
            <w:sz w:val="24"/>
            <w:szCs w:val="24"/>
          </w:rPr>
        </w:pPr>
        <w:r w:rsidRPr="00633B1C">
          <w:rPr>
            <w:rFonts w:ascii="Times New Roman" w:hAnsi="Times New Roman" w:cs="Times New Roman"/>
            <w:sz w:val="24"/>
            <w:szCs w:val="24"/>
          </w:rPr>
          <w:fldChar w:fldCharType="begin"/>
        </w:r>
        <w:r w:rsidR="0013405B" w:rsidRPr="00633B1C">
          <w:rPr>
            <w:rFonts w:ascii="Times New Roman" w:hAnsi="Times New Roman" w:cs="Times New Roman"/>
            <w:sz w:val="24"/>
            <w:szCs w:val="24"/>
          </w:rPr>
          <w:instrText xml:space="preserve"> PAGE   \* MERGEFORMAT </w:instrText>
        </w:r>
        <w:r w:rsidRPr="00633B1C">
          <w:rPr>
            <w:rFonts w:ascii="Times New Roman" w:hAnsi="Times New Roman" w:cs="Times New Roman"/>
            <w:sz w:val="24"/>
            <w:szCs w:val="24"/>
          </w:rPr>
          <w:fldChar w:fldCharType="separate"/>
        </w:r>
        <w:r w:rsidR="00D20E54">
          <w:rPr>
            <w:rFonts w:ascii="Times New Roman" w:hAnsi="Times New Roman" w:cs="Times New Roman"/>
            <w:noProof/>
            <w:sz w:val="24"/>
            <w:szCs w:val="24"/>
          </w:rPr>
          <w:t>8</w:t>
        </w:r>
        <w:r w:rsidRPr="00633B1C">
          <w:rPr>
            <w:rFonts w:ascii="Times New Roman" w:hAnsi="Times New Roman" w:cs="Times New Roman"/>
            <w:noProof/>
            <w:sz w:val="24"/>
            <w:szCs w:val="24"/>
          </w:rPr>
          <w:fldChar w:fldCharType="end"/>
        </w:r>
      </w:p>
    </w:sdtContent>
  </w:sdt>
  <w:p w:rsidR="00633B1C" w:rsidRDefault="00633B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B1C35"/>
    <w:multiLevelType w:val="hybridMultilevel"/>
    <w:tmpl w:val="CB46BA2A"/>
    <w:lvl w:ilvl="0" w:tplc="8D5A2654">
      <w:start w:val="1"/>
      <w:numFmt w:val="decimal"/>
      <w:lvlText w:val="%1."/>
      <w:lvlJc w:val="left"/>
      <w:pPr>
        <w:ind w:left="720" w:hanging="360"/>
      </w:pPr>
      <w:rPr>
        <w:rFonts w:hint="default"/>
      </w:rPr>
    </w:lvl>
    <w:lvl w:ilvl="1" w:tplc="BE508804" w:tentative="1">
      <w:start w:val="1"/>
      <w:numFmt w:val="lowerLetter"/>
      <w:lvlText w:val="%2."/>
      <w:lvlJc w:val="left"/>
      <w:pPr>
        <w:ind w:left="1440" w:hanging="360"/>
      </w:pPr>
    </w:lvl>
    <w:lvl w:ilvl="2" w:tplc="98B4BA78" w:tentative="1">
      <w:start w:val="1"/>
      <w:numFmt w:val="lowerRoman"/>
      <w:lvlText w:val="%3."/>
      <w:lvlJc w:val="right"/>
      <w:pPr>
        <w:ind w:left="2160" w:hanging="180"/>
      </w:pPr>
    </w:lvl>
    <w:lvl w:ilvl="3" w:tplc="232A6216" w:tentative="1">
      <w:start w:val="1"/>
      <w:numFmt w:val="decimal"/>
      <w:lvlText w:val="%4."/>
      <w:lvlJc w:val="left"/>
      <w:pPr>
        <w:ind w:left="2880" w:hanging="360"/>
      </w:pPr>
    </w:lvl>
    <w:lvl w:ilvl="4" w:tplc="69AEB74E" w:tentative="1">
      <w:start w:val="1"/>
      <w:numFmt w:val="lowerLetter"/>
      <w:lvlText w:val="%5."/>
      <w:lvlJc w:val="left"/>
      <w:pPr>
        <w:ind w:left="3600" w:hanging="360"/>
      </w:pPr>
    </w:lvl>
    <w:lvl w:ilvl="5" w:tplc="A3825D7E" w:tentative="1">
      <w:start w:val="1"/>
      <w:numFmt w:val="lowerRoman"/>
      <w:lvlText w:val="%6."/>
      <w:lvlJc w:val="right"/>
      <w:pPr>
        <w:ind w:left="4320" w:hanging="180"/>
      </w:pPr>
    </w:lvl>
    <w:lvl w:ilvl="6" w:tplc="193ECCB4" w:tentative="1">
      <w:start w:val="1"/>
      <w:numFmt w:val="decimal"/>
      <w:lvlText w:val="%7."/>
      <w:lvlJc w:val="left"/>
      <w:pPr>
        <w:ind w:left="5040" w:hanging="360"/>
      </w:pPr>
    </w:lvl>
    <w:lvl w:ilvl="7" w:tplc="C3BEFA66" w:tentative="1">
      <w:start w:val="1"/>
      <w:numFmt w:val="lowerLetter"/>
      <w:lvlText w:val="%8."/>
      <w:lvlJc w:val="left"/>
      <w:pPr>
        <w:ind w:left="5760" w:hanging="360"/>
      </w:pPr>
    </w:lvl>
    <w:lvl w:ilvl="8" w:tplc="C27A7ADC" w:tentative="1">
      <w:start w:val="1"/>
      <w:numFmt w:val="lowerRoman"/>
      <w:lvlText w:val="%9."/>
      <w:lvlJc w:val="right"/>
      <w:pPr>
        <w:ind w:left="6480" w:hanging="180"/>
      </w:pPr>
    </w:lvl>
  </w:abstractNum>
  <w:abstractNum w:abstractNumId="1">
    <w:nsid w:val="33E47959"/>
    <w:multiLevelType w:val="hybridMultilevel"/>
    <w:tmpl w:val="8F10E242"/>
    <w:lvl w:ilvl="0" w:tplc="55481E06">
      <w:start w:val="1"/>
      <w:numFmt w:val="decimal"/>
      <w:lvlText w:val="%1."/>
      <w:lvlJc w:val="left"/>
      <w:pPr>
        <w:ind w:left="720" w:hanging="360"/>
      </w:pPr>
      <w:rPr>
        <w:rFonts w:hint="default"/>
      </w:rPr>
    </w:lvl>
    <w:lvl w:ilvl="1" w:tplc="149600D4" w:tentative="1">
      <w:start w:val="1"/>
      <w:numFmt w:val="lowerLetter"/>
      <w:lvlText w:val="%2."/>
      <w:lvlJc w:val="left"/>
      <w:pPr>
        <w:ind w:left="1440" w:hanging="360"/>
      </w:pPr>
    </w:lvl>
    <w:lvl w:ilvl="2" w:tplc="313E994E" w:tentative="1">
      <w:start w:val="1"/>
      <w:numFmt w:val="lowerRoman"/>
      <w:lvlText w:val="%3."/>
      <w:lvlJc w:val="right"/>
      <w:pPr>
        <w:ind w:left="2160" w:hanging="180"/>
      </w:pPr>
    </w:lvl>
    <w:lvl w:ilvl="3" w:tplc="E236F7E0" w:tentative="1">
      <w:start w:val="1"/>
      <w:numFmt w:val="decimal"/>
      <w:lvlText w:val="%4."/>
      <w:lvlJc w:val="left"/>
      <w:pPr>
        <w:ind w:left="2880" w:hanging="360"/>
      </w:pPr>
    </w:lvl>
    <w:lvl w:ilvl="4" w:tplc="D602A412" w:tentative="1">
      <w:start w:val="1"/>
      <w:numFmt w:val="lowerLetter"/>
      <w:lvlText w:val="%5."/>
      <w:lvlJc w:val="left"/>
      <w:pPr>
        <w:ind w:left="3600" w:hanging="360"/>
      </w:pPr>
    </w:lvl>
    <w:lvl w:ilvl="5" w:tplc="F2AC645A" w:tentative="1">
      <w:start w:val="1"/>
      <w:numFmt w:val="lowerRoman"/>
      <w:lvlText w:val="%6."/>
      <w:lvlJc w:val="right"/>
      <w:pPr>
        <w:ind w:left="4320" w:hanging="180"/>
      </w:pPr>
    </w:lvl>
    <w:lvl w:ilvl="6" w:tplc="4F66815E" w:tentative="1">
      <w:start w:val="1"/>
      <w:numFmt w:val="decimal"/>
      <w:lvlText w:val="%7."/>
      <w:lvlJc w:val="left"/>
      <w:pPr>
        <w:ind w:left="5040" w:hanging="360"/>
      </w:pPr>
    </w:lvl>
    <w:lvl w:ilvl="7" w:tplc="81F65A00" w:tentative="1">
      <w:start w:val="1"/>
      <w:numFmt w:val="lowerLetter"/>
      <w:lvlText w:val="%8."/>
      <w:lvlJc w:val="left"/>
      <w:pPr>
        <w:ind w:left="5760" w:hanging="360"/>
      </w:pPr>
    </w:lvl>
    <w:lvl w:ilvl="8" w:tplc="4CC0E2F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3D14"/>
    <w:rsid w:val="00035188"/>
    <w:rsid w:val="000E3D14"/>
    <w:rsid w:val="00107206"/>
    <w:rsid w:val="0013405B"/>
    <w:rsid w:val="0017654A"/>
    <w:rsid w:val="001F3AB4"/>
    <w:rsid w:val="00203878"/>
    <w:rsid w:val="00226B78"/>
    <w:rsid w:val="002A3A33"/>
    <w:rsid w:val="004A59EF"/>
    <w:rsid w:val="00593CFE"/>
    <w:rsid w:val="005B007D"/>
    <w:rsid w:val="005E322B"/>
    <w:rsid w:val="00633B1C"/>
    <w:rsid w:val="007D0669"/>
    <w:rsid w:val="00845AE0"/>
    <w:rsid w:val="0087703B"/>
    <w:rsid w:val="008F590C"/>
    <w:rsid w:val="009214FB"/>
    <w:rsid w:val="00984E5B"/>
    <w:rsid w:val="00996D65"/>
    <w:rsid w:val="00A72BB4"/>
    <w:rsid w:val="00AF3059"/>
    <w:rsid w:val="00B414D4"/>
    <w:rsid w:val="00C009EF"/>
    <w:rsid w:val="00C111AA"/>
    <w:rsid w:val="00C765CF"/>
    <w:rsid w:val="00CC6C92"/>
    <w:rsid w:val="00CF72C0"/>
    <w:rsid w:val="00D20E54"/>
    <w:rsid w:val="00D3294C"/>
    <w:rsid w:val="00DE6C9C"/>
    <w:rsid w:val="00E05102"/>
    <w:rsid w:val="00E55DBC"/>
    <w:rsid w:val="00E90D5A"/>
    <w:rsid w:val="00FC59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54A"/>
    <w:pPr>
      <w:ind w:left="720"/>
      <w:contextualSpacing/>
    </w:pPr>
  </w:style>
  <w:style w:type="character" w:styleId="Hyperlink">
    <w:name w:val="Hyperlink"/>
    <w:basedOn w:val="DefaultParagraphFont"/>
    <w:uiPriority w:val="99"/>
    <w:unhideWhenUsed/>
    <w:rsid w:val="00984E5B"/>
    <w:rPr>
      <w:color w:val="0563C1" w:themeColor="hyperlink"/>
      <w:u w:val="single"/>
    </w:rPr>
  </w:style>
  <w:style w:type="character" w:customStyle="1" w:styleId="UnresolvedMention">
    <w:name w:val="Unresolved Mention"/>
    <w:basedOn w:val="DefaultParagraphFont"/>
    <w:uiPriority w:val="99"/>
    <w:semiHidden/>
    <w:unhideWhenUsed/>
    <w:rsid w:val="00984E5B"/>
    <w:rPr>
      <w:color w:val="605E5C"/>
      <w:shd w:val="clear" w:color="auto" w:fill="E1DFDD"/>
    </w:rPr>
  </w:style>
  <w:style w:type="paragraph" w:styleId="Header">
    <w:name w:val="header"/>
    <w:basedOn w:val="Normal"/>
    <w:link w:val="HeaderChar"/>
    <w:uiPriority w:val="99"/>
    <w:unhideWhenUsed/>
    <w:rsid w:val="00633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B1C"/>
  </w:style>
  <w:style w:type="paragraph" w:styleId="Footer">
    <w:name w:val="footer"/>
    <w:basedOn w:val="Normal"/>
    <w:link w:val="FooterChar"/>
    <w:uiPriority w:val="99"/>
    <w:unhideWhenUsed/>
    <w:rsid w:val="00633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B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2178-018-9471-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pmrj.2012.08.0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4103/ortho.IJOrtho_224_17" TargetMode="External"/><Relationship Id="rId4" Type="http://schemas.openxmlformats.org/officeDocument/2006/relationships/webSettings" Target="webSettings.xml"/><Relationship Id="rId9" Type="http://schemas.openxmlformats.org/officeDocument/2006/relationships/hyperlink" Target="https://doi.org/10.5312/wjo.v6.i11.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2199</Words>
  <Characters>12536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2020-11-04T21:07:00Z</dcterms:created>
  <dcterms:modified xsi:type="dcterms:W3CDTF">2020-11-04T21:07:00Z</dcterms:modified>
</cp:coreProperties>
</file>